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CE0ECD" w:rsidRPr="005755B0" w14:paraId="457769C7" w14:textId="77777777" w:rsidTr="00E41240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4FBE6035" w14:textId="77777777" w:rsidR="00CE0ECD" w:rsidRPr="005755B0" w:rsidRDefault="00CE0ECD" w:rsidP="00E41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БЮЛЕТЕНЬ №  1  для голосування на  загальних зборах</w:t>
            </w:r>
          </w:p>
          <w:p w14:paraId="557DB37C" w14:textId="77777777" w:rsidR="00CE0ECD" w:rsidRPr="005755B0" w:rsidRDefault="00CE0ECD" w:rsidP="00E41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(щодо інших питань порядку денного, крім обрання органів товариства)</w:t>
            </w:r>
          </w:p>
          <w:p w14:paraId="525B7AE8" w14:textId="77777777" w:rsidR="00CE0ECD" w:rsidRPr="004E2198" w:rsidRDefault="00CE0ECD" w:rsidP="00E41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ПРИВАТНЕ АКЦІОНЕРНЕ ТОВАРИСТВО «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АРХ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ТЕКТУРНО-БУД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ВЕЛЬН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 xml:space="preserve"> ТЕХНОЛОГ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Ї</w:t>
            </w:r>
            <w:r w:rsidRPr="004E219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4E21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1A86EE79" w14:textId="77777777" w:rsidR="00CE0ECD" w:rsidRPr="005755B0" w:rsidRDefault="00CE0ECD" w:rsidP="00E41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 xml:space="preserve">ідентифікаційний </w:t>
            </w:r>
            <w:r w:rsidRPr="005755B0">
              <w:rPr>
                <w:rFonts w:ascii="Cambria" w:hAnsi="Cambria"/>
                <w:sz w:val="20"/>
                <w:szCs w:val="20"/>
              </w:rPr>
              <w:t xml:space="preserve">код </w:t>
            </w:r>
            <w:r>
              <w:rPr>
                <w:rFonts w:ascii="Cambria" w:hAnsi="Cambria"/>
                <w:sz w:val="20"/>
                <w:szCs w:val="20"/>
              </w:rPr>
              <w:t>юридичної особи</w:t>
            </w:r>
            <w:r w:rsidRPr="005755B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C4B8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01350624</w:t>
            </w:r>
            <w:r w:rsidRPr="005755B0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CE0ECD" w:rsidRPr="005755B0" w14:paraId="7CA84EE3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121DE9F" w14:textId="77777777" w:rsidR="00CE0ECD" w:rsidRPr="00567794" w:rsidRDefault="00CE0ECD" w:rsidP="00E4124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B663FBE" w14:textId="77777777" w:rsidR="00CE0ECD" w:rsidRPr="00567794" w:rsidRDefault="00CE0ECD" w:rsidP="00E41240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30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CE0ECD" w:rsidRPr="005755B0" w14:paraId="3E4294A4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FE745C3" w14:textId="77777777" w:rsidR="00CE0ECD" w:rsidRPr="00567794" w:rsidRDefault="00CE0ECD" w:rsidP="00E4124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66C27E0" w14:textId="77777777" w:rsidR="00CE0ECD" w:rsidRPr="00567794" w:rsidRDefault="00CE0ECD" w:rsidP="00E41240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>20 січня 2024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січня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CE0ECD" w:rsidRPr="005755B0" w14:paraId="3E4F67ED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B4D305F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B45695A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0E78E6B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E0ECD" w:rsidRPr="005755B0" w14:paraId="474499BC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752CCC3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E860A44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E0ECD" w:rsidRPr="005755B0" w14:paraId="4FFDEF8F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DCAA2A1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CDD274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00F8F6B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E0ECD" w:rsidRPr="005755B0" w14:paraId="53F2AE1C" w14:textId="77777777" w:rsidTr="00E41240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BDC2C2C" w14:textId="77777777" w:rsidR="00CE0ECD" w:rsidRPr="004E2198" w:rsidRDefault="00CE0ECD" w:rsidP="00E41240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4E2198">
              <w:rPr>
                <w:rFonts w:ascii="Cambria" w:hAnsi="Cambria" w:cs="Cambria"/>
                <w:sz w:val="20"/>
                <w:szCs w:val="20"/>
              </w:rPr>
              <w:t>Прийняття рішення про припинення повноважень Голови та членів наглядової ради.</w:t>
            </w:r>
            <w:r w:rsidRPr="004E2198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        </w:t>
            </w:r>
          </w:p>
          <w:p w14:paraId="28976B0E" w14:textId="77777777" w:rsidR="00CE0ECD" w:rsidRPr="004E2198" w:rsidRDefault="00CE0ECD" w:rsidP="00E41240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4E2198">
              <w:rPr>
                <w:rFonts w:ascii="Cambria" w:hAnsi="Cambria"/>
                <w:bCs/>
                <w:sz w:val="20"/>
                <w:szCs w:val="20"/>
              </w:rPr>
              <w:t>Припинити повноваження Голови наглядової ради</w:t>
            </w:r>
            <w:r w:rsidRPr="004E219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Бондаренко Анатолія Михайловича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 xml:space="preserve">, члена наглядової </w:t>
            </w:r>
            <w:proofErr w:type="gramStart"/>
            <w:r w:rsidRPr="004E2198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 xml:space="preserve">ради  </w:t>
            </w:r>
            <w:r w:rsidRPr="004E2198">
              <w:rPr>
                <w:rFonts w:ascii="Cambria" w:hAnsi="Cambria" w:cs="Cambria"/>
                <w:bCs/>
                <w:sz w:val="20"/>
                <w:szCs w:val="20"/>
              </w:rPr>
              <w:t>Авксентьєва</w:t>
            </w:r>
            <w:proofErr w:type="gramEnd"/>
            <w:r w:rsidRPr="004E2198">
              <w:rPr>
                <w:rFonts w:ascii="Cambria" w:hAnsi="Cambria" w:cs="Cambria"/>
                <w:bCs/>
                <w:sz w:val="20"/>
                <w:szCs w:val="20"/>
              </w:rPr>
              <w:t xml:space="preserve"> Олександра Леонідович</w:t>
            </w:r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а,</w:t>
            </w:r>
            <w:r w:rsidRPr="004E2198">
              <w:rPr>
                <w:rFonts w:ascii="Cambria" w:hAnsi="Cambria" w:cs="Cambria"/>
                <w:sz w:val="20"/>
                <w:szCs w:val="20"/>
              </w:rPr>
              <w:t xml:space="preserve"> члена наглядової ради </w:t>
            </w:r>
            <w:proofErr w:type="spellStart"/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Бубир</w:t>
            </w:r>
            <w:proofErr w:type="spellEnd"/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Натал</w:t>
            </w:r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uk-UA"/>
              </w:rPr>
              <w:t>i</w:t>
            </w:r>
            <w:proofErr w:type="spellEnd"/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 xml:space="preserve">ї </w:t>
            </w:r>
            <w:proofErr w:type="spellStart"/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Дмитр</w:t>
            </w:r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uk-UA"/>
              </w:rPr>
              <w:t>i</w:t>
            </w:r>
            <w:r w:rsidRPr="004E2198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вни</w:t>
            </w:r>
            <w:proofErr w:type="spellEnd"/>
            <w:r w:rsidRPr="004E2198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>.</w:t>
            </w:r>
          </w:p>
        </w:tc>
      </w:tr>
      <w:tr w:rsidR="00CE0ECD" w:rsidRPr="005755B0" w14:paraId="67D5E9CE" w14:textId="77777777" w:rsidTr="00E41240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00E4097" w14:textId="77777777" w:rsidR="00CE0ECD" w:rsidRPr="004E2198" w:rsidRDefault="00CE0ECD" w:rsidP="00E41240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DD0A138" w14:textId="77777777" w:rsidR="00CE0ECD" w:rsidRPr="004E2198" w:rsidRDefault="00CE0ECD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C5BC4F" w14:textId="77777777" w:rsidR="00CE0ECD" w:rsidRPr="004E2198" w:rsidRDefault="00CE0ECD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CE0ECD" w:rsidRPr="005755B0" w14:paraId="6FDEA79A" w14:textId="77777777" w:rsidTr="00E41240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4776C24" w14:textId="77777777" w:rsidR="00CE0ECD" w:rsidRPr="004E2198" w:rsidRDefault="00CE0ECD" w:rsidP="00E41240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4E2198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4E2198">
              <w:rPr>
                <w:rFonts w:ascii="Cambria" w:hAnsi="Cambria" w:cs="Cambria"/>
                <w:bCs/>
                <w:sz w:val="20"/>
                <w:szCs w:val="20"/>
              </w:rPr>
              <w:t>Затвердження умов цивільно-правових договорів/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ними.</w:t>
            </w:r>
          </w:p>
          <w:p w14:paraId="447C4E8F" w14:textId="77777777" w:rsidR="00CE0ECD" w:rsidRPr="004E2198" w:rsidRDefault="00CE0ECD" w:rsidP="00E41240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4E2198">
              <w:rPr>
                <w:rFonts w:ascii="Cambria" w:hAnsi="Cambria" w:cs="Cambria"/>
                <w:spacing w:val="-1"/>
                <w:sz w:val="20"/>
                <w:szCs w:val="20"/>
              </w:rPr>
              <w:t xml:space="preserve">Затвердити </w:t>
            </w:r>
            <w:r w:rsidRPr="004E2198">
              <w:rPr>
                <w:rFonts w:ascii="Cambria" w:hAnsi="Cambria" w:cs="Cambria"/>
                <w:bCs/>
                <w:sz w:val="20"/>
                <w:szCs w:val="20"/>
              </w:rPr>
              <w:t>умови цивільно-правових договорів, що укладаються з членами наглядової ради. Винагороду членам наглядової ради не сплачувати. Обрати особою, уповноваженою на підписання договорів з ними Директора Товариства.</w:t>
            </w:r>
          </w:p>
        </w:tc>
      </w:tr>
      <w:tr w:rsidR="00CE0ECD" w:rsidRPr="005755B0" w14:paraId="676405D7" w14:textId="77777777" w:rsidTr="00E41240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BD0AF1D" w14:textId="77777777" w:rsidR="00CE0ECD" w:rsidRPr="004E2198" w:rsidRDefault="00CE0ECD" w:rsidP="00E41240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FDAC23B" w14:textId="77777777" w:rsidR="00CE0ECD" w:rsidRPr="004E2198" w:rsidRDefault="00CE0ECD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65A0AFB" w14:textId="77777777" w:rsidR="00CE0ECD" w:rsidRPr="004E2198" w:rsidRDefault="00CE0ECD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CE0ECD" w:rsidRPr="005755B0" w14:paraId="1A02A70A" w14:textId="77777777" w:rsidTr="00E41240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340EDF7" w14:textId="77777777" w:rsidR="00CE0ECD" w:rsidRPr="004E2198" w:rsidRDefault="00CE0ECD" w:rsidP="00E41240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>Питання 4.</w:t>
            </w:r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4E2198">
              <w:rPr>
                <w:rFonts w:ascii="Cambria" w:hAnsi="Cambria" w:cs="Cambria"/>
                <w:color w:val="000000"/>
                <w:sz w:val="20"/>
                <w:szCs w:val="20"/>
              </w:rPr>
              <w:t>Визначення нових видів діяльності Товариства  згідно з класифікатором видів економічної діяльності та внесення відповідних змін до Єдиного державного реєстру юридичних осіб, фізичних осіб-підприємців та громадських формувань відповідно до вимог чинного законодавства та обрання особи (осіб), уповноважених на забезпечення  внесення відповідних змін до Єдиного державного реєстру юридичних осіб, фізичних осіб-підприємців та громадських формувань відповідно до вимог чинного законодавства.</w:t>
            </w:r>
          </w:p>
          <w:p w14:paraId="6CF5BC93" w14:textId="77777777" w:rsidR="00CE0ECD" w:rsidRPr="004E2198" w:rsidRDefault="00CE0ECD" w:rsidP="00E41240">
            <w:pPr>
              <w:pStyle w:val="a3"/>
              <w:widowControl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Проект рішення: </w:t>
            </w:r>
            <w:r w:rsidRPr="004E2198">
              <w:rPr>
                <w:rFonts w:ascii="Cambria" w:hAnsi="Cambria"/>
                <w:bCs/>
                <w:color w:val="000000"/>
                <w:sz w:val="20"/>
                <w:szCs w:val="20"/>
              </w:rPr>
              <w:t>Доповнити,</w:t>
            </w: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з</w:t>
            </w:r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 xml:space="preserve">гідно з класифікатором видів економічної діяльності (далі – КВЕД) та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>внести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 xml:space="preserve"> відповідні зміни до Єдиного державного реєстру юридичних осіб, фізичних осіб-підприємців та громадських формувань (далі – ЄДР) відповідно до вимог чинного законодавства України нові види економічної діяльності Товариства за КВЕД, а саме:</w:t>
            </w:r>
          </w:p>
          <w:p w14:paraId="2A5034D0" w14:textId="77777777" w:rsidR="00CE0ECD" w:rsidRPr="004E2198" w:rsidRDefault="00CE0ECD" w:rsidP="00E41240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color w:val="000000"/>
                <w:sz w:val="20"/>
                <w:szCs w:val="20"/>
              </w:rPr>
              <w:t>Код КВЕД 49.20 - Вантажний залізничний транспорт</w:t>
            </w:r>
          </w:p>
          <w:p w14:paraId="6206DF36" w14:textId="77777777" w:rsidR="00CE0ECD" w:rsidRPr="004E2198" w:rsidRDefault="00CE0ECD" w:rsidP="00E41240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color w:val="000000"/>
                <w:sz w:val="20"/>
                <w:szCs w:val="20"/>
              </w:rPr>
              <w:t>Код КВЕД 52.10 - Складське господарство</w:t>
            </w:r>
          </w:p>
          <w:p w14:paraId="3CADF7AE" w14:textId="77777777" w:rsidR="00CE0ECD" w:rsidRPr="004E2198" w:rsidRDefault="00CE0ECD" w:rsidP="00E41240">
            <w:pPr>
              <w:pStyle w:val="a3"/>
              <w:widowControl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ru-RU"/>
              </w:rPr>
            </w:pPr>
            <w:r w:rsidRPr="004E219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Код КВЕД </w:t>
            </w:r>
            <w:r w:rsidRPr="004E2198">
              <w:rPr>
                <w:rFonts w:ascii="Cambria" w:hAnsi="Cambria" w:cs="Times New Roman"/>
                <w:color w:val="000000"/>
                <w:sz w:val="20"/>
                <w:szCs w:val="20"/>
                <w:lang w:val="ru-RU"/>
              </w:rPr>
              <w:t xml:space="preserve">52.24 - </w:t>
            </w:r>
            <w:r w:rsidRPr="004E2198">
              <w:rPr>
                <w:rFonts w:ascii="Cambria" w:hAnsi="Cambria" w:cs="Times New Roman"/>
                <w:color w:val="000000"/>
                <w:sz w:val="20"/>
                <w:szCs w:val="20"/>
              </w:rPr>
              <w:t>Транспортне оброблення вантажів</w:t>
            </w:r>
          </w:p>
          <w:p w14:paraId="7903989D" w14:textId="77777777" w:rsidR="00CE0ECD" w:rsidRPr="004E2198" w:rsidRDefault="00CE0ECD" w:rsidP="00E41240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Уповноважити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Директора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самостійно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доручивши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це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іншим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особам </w:t>
            </w:r>
            <w:proofErr w:type="gram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у порядку</w:t>
            </w:r>
            <w:proofErr w:type="gram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встановленому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чинним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законодавством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забезпечити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державну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реєстрацію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зміни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кодів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видів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економічної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внесення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відповідних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змін</w:t>
            </w:r>
            <w:proofErr w:type="spellEnd"/>
            <w:r w:rsidRPr="004E2198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в ЄДР).</w:t>
            </w:r>
          </w:p>
        </w:tc>
      </w:tr>
      <w:tr w:rsidR="00CE0ECD" w:rsidRPr="005755B0" w14:paraId="58B9FE0E" w14:textId="77777777" w:rsidTr="00E41240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2CEE29A" w14:textId="77777777" w:rsidR="00CE0ECD" w:rsidRPr="005755B0" w:rsidRDefault="00CE0ECD" w:rsidP="00E41240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5D82217" w14:textId="77777777" w:rsidR="00CE0ECD" w:rsidRPr="005755B0" w:rsidRDefault="00CE0ECD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FA06E72" w14:textId="77777777" w:rsidR="00CE0ECD" w:rsidRPr="005755B0" w:rsidRDefault="00CE0ECD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CE0ECD" w:rsidRPr="005755B0" w14:paraId="15B3A04A" w14:textId="77777777" w:rsidTr="00E41240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7254357A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239473B8" w14:textId="77777777" w:rsidR="00CE0ECD" w:rsidRPr="005755B0" w:rsidRDefault="00CE0ECD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112830FD" w14:textId="77777777" w:rsidR="00CE0ECD" w:rsidRPr="005755B0" w:rsidRDefault="00CE0ECD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DEC16E7" w14:textId="77777777" w:rsidR="00CE0ECD" w:rsidRPr="005755B0" w:rsidRDefault="00CE0ECD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75377036" w14:textId="77777777" w:rsidR="00CE0ECD" w:rsidRPr="005755B0" w:rsidRDefault="00CE0ECD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AD8AEB7" w14:textId="77777777" w:rsidR="00CE0ECD" w:rsidRPr="005755B0" w:rsidRDefault="00CE0ECD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DB100AD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2A70"/>
    <w:multiLevelType w:val="hybridMultilevel"/>
    <w:tmpl w:val="73A05034"/>
    <w:lvl w:ilvl="0" w:tplc="E398F212">
      <w:numFmt w:val="bullet"/>
      <w:lvlText w:val="-"/>
      <w:lvlJc w:val="left"/>
      <w:pPr>
        <w:ind w:left="1776" w:hanging="360"/>
      </w:pPr>
      <w:rPr>
        <w:rFonts w:ascii="Cambria" w:eastAsia="SimSun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CD"/>
    <w:rsid w:val="00924AE2"/>
    <w:rsid w:val="00B85D39"/>
    <w:rsid w:val="00CB7570"/>
    <w:rsid w:val="00C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8570"/>
  <w15:chartTrackingRefBased/>
  <w15:docId w15:val="{11EAA184-4519-4691-A2C8-47C92F01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ECD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ECD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CE0ECD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2045</Words>
  <Characters>1166</Characters>
  <Application>Microsoft Office Word</Application>
  <DocSecurity>0</DocSecurity>
  <Lines>9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2024-01-17T09:10:00Z</dcterms:created>
  <dcterms:modified xsi:type="dcterms:W3CDTF">2024-01-17T09:11:00Z</dcterms:modified>
</cp:coreProperties>
</file>